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215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235"/>
        <w:gridCol w:w="1935"/>
        <w:gridCol w:w="9045"/>
        <w:tblGridChange w:id="0">
          <w:tblGrid>
            <w:gridCol w:w="2235"/>
            <w:gridCol w:w="1935"/>
            <w:gridCol w:w="90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 PAYMENT OF: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COMPANY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COMPANY ADDRESS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VAT REG. TIN: XXX-XXX-XXX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OFFICIAL RECEIPT                                                         No.: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(Type of industry)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                    Date:_______ 20,____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Received from ___________________________________________________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 with TIN _____________________________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address at __________________________________________ engaged in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business style of _____________________________________, the sum of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Pesos ___________________________________ (P ___________________ 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full/partial payment for ___________________________________________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 No.                                                                     __________________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Bank:                                                                              Authorized Signature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Cash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                 Accreditation No.: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                 Accreditation Date:</w:t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PARTICULARS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AMOUNT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Add: VAT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Less: Withholding 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Amount Due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Vatable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VAT-Exempt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VAT Zero Rated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VAT 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 of Payment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highlight w:val="white"/>
                <w:rtl w:val="0"/>
              </w:rPr>
              <w:t xml:space="preserve">❏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highlight w:val="white"/>
                <w:rtl w:val="0"/>
              </w:rPr>
              <w:t xml:space="preserve">❏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Payment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BIR ATP. No.:</w:t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issued:</w:t>
        <w:tab/>
        <w:tab/>
        <w:t xml:space="preserve">Valid until: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*THIS OFFICIAL RECEIPT SHALL BE VALID FOR FIVE (5) YEARS FROM THE DATE OF ATP*</w:t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Non-VAT Reg. TIN: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